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jc w:val="both"/>
        <w:rPr>
          <w:rFonts w:hint="eastAsia" w:ascii="黑体" w:hAnsi="黑体" w:eastAsia="黑体" w:cs="黑体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黑体" w:hAnsi="黑体" w:eastAsia="黑体" w:cs="黑体"/>
          <w:color w:val="000000"/>
          <w:kern w:val="0"/>
          <w:sz w:val="32"/>
          <w:szCs w:val="32"/>
          <w:lang w:val="en-US" w:eastAsia="zh-CN" w:bidi="ar"/>
        </w:rPr>
        <w:t>附件2</w:t>
      </w:r>
    </w:p>
    <w:p>
      <w:pPr>
        <w:keepNext w:val="0"/>
        <w:keepLines w:val="0"/>
        <w:widowControl/>
        <w:suppressLineNumbers w:val="0"/>
        <w:jc w:val="center"/>
        <w:rPr>
          <w:rFonts w:hint="default" w:ascii="方正小标宋简体" w:hAnsi="方正小标宋简体" w:eastAsia="方正小标宋简体" w:cs="方正小标宋简体"/>
          <w:sz w:val="44"/>
          <w:szCs w:val="44"/>
          <w:lang w:val="en-US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44"/>
          <w:szCs w:val="44"/>
          <w:lang w:val="en-US" w:eastAsia="zh-CN" w:bidi="ar"/>
        </w:rPr>
        <w:t>2021-2023年杂粮生产与加工特色学科绩效考核统计表</w:t>
      </w:r>
    </w:p>
    <w:tbl>
      <w:tblPr>
        <w:tblStyle w:val="3"/>
        <w:tblW w:w="1467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5"/>
        <w:gridCol w:w="1632"/>
        <w:gridCol w:w="7614"/>
        <w:gridCol w:w="2976"/>
        <w:gridCol w:w="17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15" w:type="dxa"/>
            <w:vAlign w:val="center"/>
          </w:tcPr>
          <w:p>
            <w:pPr>
              <w:jc w:val="center"/>
              <w:rPr>
                <w:rFonts w:hint="eastAsia" w:eastAsiaTheme="minorEastAsia"/>
                <w:b/>
                <w:bCs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32"/>
                <w:vertAlign w:val="baseline"/>
                <w:lang w:val="en-US" w:eastAsia="zh-CN"/>
              </w:rPr>
              <w:t>序号</w:t>
            </w:r>
          </w:p>
        </w:tc>
        <w:tc>
          <w:tcPr>
            <w:tcW w:w="1632" w:type="dxa"/>
            <w:vAlign w:val="center"/>
          </w:tcPr>
          <w:p>
            <w:pPr>
              <w:jc w:val="center"/>
              <w:rPr>
                <w:rFonts w:hint="default" w:eastAsiaTheme="minorEastAsia"/>
                <w:b/>
                <w:bCs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32"/>
                <w:vertAlign w:val="baseline"/>
                <w:lang w:val="en-US" w:eastAsia="zh-CN"/>
              </w:rPr>
              <w:t>建设任务</w:t>
            </w:r>
          </w:p>
        </w:tc>
        <w:tc>
          <w:tcPr>
            <w:tcW w:w="7614" w:type="dxa"/>
            <w:vAlign w:val="center"/>
          </w:tcPr>
          <w:p>
            <w:pPr>
              <w:jc w:val="center"/>
              <w:rPr>
                <w:rFonts w:hint="default" w:eastAsiaTheme="minorEastAsia"/>
                <w:b/>
                <w:bCs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32"/>
                <w:vertAlign w:val="baseline"/>
                <w:lang w:val="en-US" w:eastAsia="zh-CN"/>
              </w:rPr>
              <w:t>预期目标</w:t>
            </w:r>
          </w:p>
        </w:tc>
        <w:tc>
          <w:tcPr>
            <w:tcW w:w="2976" w:type="dxa"/>
            <w:vAlign w:val="center"/>
          </w:tcPr>
          <w:p>
            <w:pPr>
              <w:jc w:val="center"/>
              <w:rPr>
                <w:rFonts w:hint="default" w:eastAsiaTheme="minorEastAsia"/>
                <w:b/>
                <w:bCs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32"/>
                <w:vertAlign w:val="baseline"/>
                <w:lang w:val="en-US" w:eastAsia="zh-CN"/>
              </w:rPr>
              <w:t>已完成情况</w:t>
            </w:r>
          </w:p>
        </w:tc>
        <w:tc>
          <w:tcPr>
            <w:tcW w:w="1740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32"/>
                <w:vertAlign w:val="baseline"/>
                <w:lang w:val="en-US" w:eastAsia="zh-CN"/>
              </w:rPr>
              <w:t>完成度（%）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15" w:type="dxa"/>
            <w:vAlign w:val="center"/>
          </w:tcPr>
          <w:p>
            <w:pPr>
              <w:jc w:val="center"/>
              <w:rPr>
                <w:rFonts w:hint="eastAsia" w:eastAsiaTheme="minorEastAsia"/>
                <w:b/>
                <w:bCs/>
                <w:sz w:val="22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2"/>
                <w:szCs w:val="28"/>
                <w:vertAlign w:val="baseline"/>
                <w:lang w:val="en-US" w:eastAsia="zh-CN"/>
              </w:rPr>
              <w:t>1</w:t>
            </w:r>
          </w:p>
        </w:tc>
        <w:tc>
          <w:tcPr>
            <w:tcW w:w="1632" w:type="dxa"/>
            <w:vAlign w:val="center"/>
          </w:tcPr>
          <w:p>
            <w:pPr>
              <w:jc w:val="center"/>
              <w:rPr>
                <w:rFonts w:hint="default" w:eastAsiaTheme="minorEastAsia"/>
                <w:b/>
                <w:bCs/>
                <w:sz w:val="22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2"/>
                <w:szCs w:val="28"/>
                <w:vertAlign w:val="baseline"/>
                <w:lang w:val="en-US" w:eastAsia="zh-CN"/>
              </w:rPr>
              <w:t>学科整体水平</w:t>
            </w:r>
          </w:p>
        </w:tc>
        <w:tc>
          <w:tcPr>
            <w:tcW w:w="7614" w:type="dxa"/>
          </w:tcPr>
          <w:p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Theme="minorEastAsia" w:hAnsiTheme="minorEastAsia" w:eastAsiaTheme="minorEastAsia" w:cstheme="minorEastAsia"/>
                <w:sz w:val="22"/>
                <w:szCs w:val="22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szCs w:val="22"/>
                <w:lang w:val="en-US" w:eastAsia="zh-CN" w:bidi="ar"/>
              </w:rPr>
              <w:t>作物学科、食品科学与工程学科在全国学科评估中达到 C+水平，建成国内一流优势特色学科，引领我国杂粮产业学科发展方向。</w:t>
            </w:r>
          </w:p>
        </w:tc>
        <w:tc>
          <w:tcPr>
            <w:tcW w:w="2976" w:type="dxa"/>
          </w:tcPr>
          <w:p>
            <w:pPr>
              <w:rPr>
                <w:sz w:val="22"/>
                <w:szCs w:val="28"/>
                <w:vertAlign w:val="baseline"/>
              </w:rPr>
            </w:pPr>
          </w:p>
        </w:tc>
        <w:tc>
          <w:tcPr>
            <w:tcW w:w="1740" w:type="dxa"/>
          </w:tcPr>
          <w:p>
            <w:pPr>
              <w:rPr>
                <w:sz w:val="22"/>
                <w:szCs w:val="2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15" w:type="dxa"/>
            <w:vAlign w:val="center"/>
          </w:tcPr>
          <w:p>
            <w:pPr>
              <w:jc w:val="center"/>
              <w:rPr>
                <w:rFonts w:hint="eastAsia" w:eastAsiaTheme="minor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2</w:t>
            </w:r>
          </w:p>
        </w:tc>
        <w:tc>
          <w:tcPr>
            <w:tcW w:w="1632" w:type="dxa"/>
            <w:vAlign w:val="center"/>
          </w:tcPr>
          <w:p>
            <w:pPr>
              <w:jc w:val="center"/>
              <w:rPr>
                <w:rFonts w:hint="default" w:eastAsiaTheme="minor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人才培养</w:t>
            </w:r>
          </w:p>
        </w:tc>
        <w:tc>
          <w:tcPr>
            <w:tcW w:w="7614" w:type="dxa"/>
          </w:tcPr>
          <w:p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Theme="minorEastAsia" w:hAnsiTheme="minorEastAsia" w:eastAsiaTheme="minorEastAsia" w:cstheme="minorEastAsia"/>
                <w:sz w:val="22"/>
                <w:szCs w:val="22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szCs w:val="22"/>
                <w:lang w:val="en-US" w:eastAsia="zh-CN" w:bidi="ar"/>
              </w:rPr>
              <w:t xml:space="preserve">建设国家、省级一流专业 2 个，省内一流学科 1 个；提高本硕博人才培养质量，培养硕士和博士研究生 200 名，建设研究生培养基地 6-10 个，参加省级创新创业项目 100 项。 </w:t>
            </w:r>
          </w:p>
        </w:tc>
        <w:tc>
          <w:tcPr>
            <w:tcW w:w="2976" w:type="dxa"/>
          </w:tcPr>
          <w:p>
            <w:pPr>
              <w:rPr>
                <w:vertAlign w:val="baseline"/>
              </w:rPr>
            </w:pPr>
          </w:p>
        </w:tc>
        <w:tc>
          <w:tcPr>
            <w:tcW w:w="1740" w:type="dxa"/>
          </w:tcPr>
          <w:p>
            <w:pPr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15" w:type="dxa"/>
            <w:vAlign w:val="center"/>
          </w:tcPr>
          <w:p>
            <w:pPr>
              <w:jc w:val="center"/>
              <w:rPr>
                <w:rFonts w:hint="default" w:eastAsiaTheme="minor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3</w:t>
            </w:r>
          </w:p>
        </w:tc>
        <w:tc>
          <w:tcPr>
            <w:tcW w:w="1632" w:type="dxa"/>
            <w:vAlign w:val="center"/>
          </w:tcPr>
          <w:p>
            <w:pPr>
              <w:jc w:val="center"/>
              <w:rPr>
                <w:rFonts w:hint="default" w:eastAsiaTheme="minor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教师队伍建设</w:t>
            </w:r>
          </w:p>
        </w:tc>
        <w:tc>
          <w:tcPr>
            <w:tcW w:w="7614" w:type="dxa"/>
          </w:tcPr>
          <w:p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Theme="minorEastAsia" w:hAnsiTheme="minorEastAsia" w:eastAsiaTheme="minorEastAsia" w:cstheme="minorEastAsia"/>
                <w:sz w:val="22"/>
                <w:szCs w:val="22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szCs w:val="22"/>
                <w:lang w:val="en-US" w:eastAsia="zh-CN" w:bidi="ar"/>
              </w:rPr>
              <w:t>培养高水平领军人才 1-2 人；引进或自主培养青年科技人才 15-25 人；形成技术研发与服务团队 12-15 个，其中入选省级科技创新团队 1-2 个；建成作物种质资源耐逆生理与分子调控、杂粮生理生态与绿色栽培技术、杂粮食品营养健康与开发利用、杂粮生产与加工安全控制、杂粮生产智能机械化共 5 个青年人才创新团队。培养造就国内领先的高层次、高水平的杂粮生产与加工学科一流人才方阵，形成合理的人才梯队结构。</w:t>
            </w:r>
          </w:p>
        </w:tc>
        <w:tc>
          <w:tcPr>
            <w:tcW w:w="2976" w:type="dxa"/>
          </w:tcPr>
          <w:p>
            <w:pPr>
              <w:rPr>
                <w:vertAlign w:val="baseline"/>
              </w:rPr>
            </w:pPr>
          </w:p>
        </w:tc>
        <w:tc>
          <w:tcPr>
            <w:tcW w:w="1740" w:type="dxa"/>
          </w:tcPr>
          <w:p>
            <w:pPr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15" w:type="dxa"/>
            <w:vAlign w:val="center"/>
          </w:tcPr>
          <w:p>
            <w:pPr>
              <w:jc w:val="center"/>
              <w:rPr>
                <w:rFonts w:hint="eastAsia" w:eastAsiaTheme="minor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4</w:t>
            </w:r>
          </w:p>
        </w:tc>
        <w:tc>
          <w:tcPr>
            <w:tcW w:w="1632" w:type="dxa"/>
            <w:vAlign w:val="center"/>
          </w:tcPr>
          <w:p>
            <w:pPr>
              <w:jc w:val="center"/>
              <w:rPr>
                <w:rFonts w:hint="default" w:eastAsiaTheme="minor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平台建设</w:t>
            </w:r>
          </w:p>
        </w:tc>
        <w:tc>
          <w:tcPr>
            <w:tcW w:w="7614" w:type="dxa"/>
          </w:tcPr>
          <w:p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Theme="minorEastAsia" w:hAnsiTheme="minorEastAsia" w:eastAsiaTheme="minorEastAsia" w:cstheme="minorEastAsia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szCs w:val="22"/>
                <w:lang w:val="en-US" w:eastAsia="zh-CN" w:bidi="ar"/>
              </w:rPr>
              <w:t xml:space="preserve">黑龙江省北大荒现代农业产业技术协同创新中心等1-2个平台升级为国家级；打造一流的人才聚集高地，加强平台综合实力建设，全面提升平台的人才承载能力。 </w:t>
            </w:r>
          </w:p>
        </w:tc>
        <w:tc>
          <w:tcPr>
            <w:tcW w:w="2976" w:type="dxa"/>
          </w:tcPr>
          <w:p>
            <w:pPr>
              <w:rPr>
                <w:vertAlign w:val="baseline"/>
              </w:rPr>
            </w:pPr>
          </w:p>
        </w:tc>
        <w:tc>
          <w:tcPr>
            <w:tcW w:w="1740" w:type="dxa"/>
          </w:tcPr>
          <w:p>
            <w:pPr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15" w:type="dxa"/>
            <w:vAlign w:val="center"/>
          </w:tcPr>
          <w:p>
            <w:pPr>
              <w:jc w:val="center"/>
              <w:rPr>
                <w:rFonts w:hint="eastAsia" w:eastAsiaTheme="minor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5</w:t>
            </w:r>
          </w:p>
        </w:tc>
        <w:tc>
          <w:tcPr>
            <w:tcW w:w="1632" w:type="dxa"/>
            <w:vAlign w:val="center"/>
          </w:tcPr>
          <w:p>
            <w:pPr>
              <w:jc w:val="center"/>
              <w:rPr>
                <w:rFonts w:hint="default" w:eastAsiaTheme="minor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科学研究</w:t>
            </w:r>
          </w:p>
        </w:tc>
        <w:tc>
          <w:tcPr>
            <w:tcW w:w="7614" w:type="dxa"/>
          </w:tcPr>
          <w:p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Theme="minorEastAsia" w:hAnsiTheme="minorEastAsia" w:eastAsiaTheme="minorEastAsia" w:cstheme="minorEastAsia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szCs w:val="22"/>
                <w:lang w:val="en-US" w:eastAsia="zh-CN" w:bidi="ar"/>
              </w:rPr>
              <w:t xml:space="preserve">承担与科研、企业、政府等各类合作项目 40-50 项，发表高水平论文 100篇以上，申请专利 40-50 项，申请各类标准 10-15 项，重点突破优质杂粮种质资源创新与新品种选育、杂粮绿色轻简化栽培及智能机械化、高品质杂粮食品创制等关键技术研究，培育重大标志性创新成果，研发新技术或产品 100 个以上，力争获得行业、省部或国家级奖励 3-5 项。 </w:t>
            </w:r>
          </w:p>
        </w:tc>
        <w:tc>
          <w:tcPr>
            <w:tcW w:w="2976" w:type="dxa"/>
          </w:tcPr>
          <w:p>
            <w:pPr>
              <w:rPr>
                <w:vertAlign w:val="baseline"/>
              </w:rPr>
            </w:pPr>
          </w:p>
        </w:tc>
        <w:tc>
          <w:tcPr>
            <w:tcW w:w="1740" w:type="dxa"/>
          </w:tcPr>
          <w:p>
            <w:pPr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15" w:type="dxa"/>
            <w:vAlign w:val="center"/>
          </w:tcPr>
          <w:p>
            <w:pPr>
              <w:jc w:val="center"/>
              <w:rPr>
                <w:rFonts w:hint="eastAsia" w:eastAsiaTheme="minor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6</w:t>
            </w:r>
          </w:p>
        </w:tc>
        <w:tc>
          <w:tcPr>
            <w:tcW w:w="1632" w:type="dxa"/>
            <w:vAlign w:val="center"/>
          </w:tcPr>
          <w:p>
            <w:pPr>
              <w:jc w:val="center"/>
              <w:rPr>
                <w:rFonts w:hint="default" w:eastAsiaTheme="minor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社会服务</w:t>
            </w:r>
          </w:p>
        </w:tc>
        <w:tc>
          <w:tcPr>
            <w:tcW w:w="7614" w:type="dxa"/>
          </w:tcPr>
          <w:p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Theme="minorEastAsia" w:hAnsiTheme="minorEastAsia" w:eastAsiaTheme="minorEastAsia" w:cstheme="minorEastAsia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szCs w:val="22"/>
                <w:lang w:val="en-US" w:eastAsia="zh-CN" w:bidi="ar"/>
              </w:rPr>
              <w:t>实现技术成果在企业的落地转化与孵化，技术成果转化 15-20 项，支持杂粮企业 15-20 家，在不同生态区建设绿色杂粮生产基地 20-30 个，提供技术培训与指导 5000 人次以上，带动杂粮种质资源、品质选育、种植栽培、加工利用、物流运输等行业发展，助力“健康中国 2030”计划、乡村振兴战略</w:t>
            </w: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2"/>
                <w:szCs w:val="22"/>
                <w:lang w:val="en-US" w:eastAsia="zh-CN" w:bidi="ar"/>
              </w:rPr>
              <w:t>。</w:t>
            </w:r>
          </w:p>
        </w:tc>
        <w:tc>
          <w:tcPr>
            <w:tcW w:w="2976" w:type="dxa"/>
          </w:tcPr>
          <w:p>
            <w:pPr>
              <w:rPr>
                <w:vertAlign w:val="baseline"/>
              </w:rPr>
            </w:pPr>
          </w:p>
        </w:tc>
        <w:tc>
          <w:tcPr>
            <w:tcW w:w="1740" w:type="dxa"/>
          </w:tcPr>
          <w:p>
            <w:pPr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15" w:type="dxa"/>
            <w:vAlign w:val="center"/>
          </w:tcPr>
          <w:p>
            <w:pPr>
              <w:jc w:val="center"/>
              <w:rPr>
                <w:rFonts w:hint="eastAsia" w:eastAsiaTheme="minor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7</w:t>
            </w:r>
          </w:p>
        </w:tc>
        <w:tc>
          <w:tcPr>
            <w:tcW w:w="1632" w:type="dxa"/>
            <w:vAlign w:val="center"/>
          </w:tcPr>
          <w:p>
            <w:pPr>
              <w:jc w:val="center"/>
              <w:rPr>
                <w:rFonts w:hint="default" w:eastAsiaTheme="minor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国际交流合作</w:t>
            </w:r>
          </w:p>
        </w:tc>
        <w:tc>
          <w:tcPr>
            <w:tcW w:w="7614" w:type="dxa"/>
          </w:tcPr>
          <w:p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Theme="minorEastAsia" w:hAnsiTheme="minorEastAsia" w:eastAsiaTheme="minorEastAsia" w:cstheme="minorEastAsia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szCs w:val="22"/>
                <w:lang w:val="en-US" w:eastAsia="zh-CN" w:bidi="ar"/>
              </w:rPr>
              <w:t>接收国内外客座研究人员 30-40 人次，与国际知名高水平大学（或研究机构）建立实质性合作关系。举办学术会议 4-7 场，在人才培养方面与国际高水平研究团队的合作更加密切，向国外派出研究学者 15 人，联合培养研究生 20-30 人，使学科成为培养杂粮研究领域国际人才的重要基地。</w:t>
            </w:r>
          </w:p>
        </w:tc>
        <w:tc>
          <w:tcPr>
            <w:tcW w:w="2976" w:type="dxa"/>
          </w:tcPr>
          <w:p>
            <w:pPr>
              <w:rPr>
                <w:vertAlign w:val="baseline"/>
              </w:rPr>
            </w:pPr>
          </w:p>
        </w:tc>
        <w:tc>
          <w:tcPr>
            <w:tcW w:w="1740" w:type="dxa"/>
          </w:tcPr>
          <w:p>
            <w:pPr>
              <w:rPr>
                <w:vertAlign w:val="baseline"/>
              </w:rPr>
            </w:pPr>
          </w:p>
        </w:tc>
      </w:tr>
    </w:tbl>
    <w:p/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ZkNjEwNTFmZTA0Y2VmMzk5NjY2ODgxZDUwMWEyYmIifQ=="/>
  </w:docVars>
  <w:rsids>
    <w:rsidRoot w:val="00000000"/>
    <w:rsid w:val="0A462335"/>
    <w:rsid w:val="156163FC"/>
    <w:rsid w:val="168B140C"/>
    <w:rsid w:val="16FE5EC8"/>
    <w:rsid w:val="24462735"/>
    <w:rsid w:val="29E24E40"/>
    <w:rsid w:val="2CFF2ED3"/>
    <w:rsid w:val="30CB67D6"/>
    <w:rsid w:val="319B3E15"/>
    <w:rsid w:val="3D2A5F53"/>
    <w:rsid w:val="41266373"/>
    <w:rsid w:val="415822B4"/>
    <w:rsid w:val="45036A06"/>
    <w:rsid w:val="463A22BD"/>
    <w:rsid w:val="5EEF146E"/>
    <w:rsid w:val="60B85399"/>
    <w:rsid w:val="6FF50704"/>
    <w:rsid w:val="7C110E23"/>
    <w:rsid w:val="7D5C02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2024-04-15T00:49:00Z</dcterms:created>
  <dc:creator>DELL</dc:creator>
  <cp:lastModifiedBy>奔跑的面包</cp:lastModifiedBy>
  <dcterms:modified xsi:type="dcterms:W3CDTF">2024-04-15T06:16:57Z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F14B032E68874391B6D09A55F0AA34BD_12</vt:lpwstr>
  </property>
</Properties>
</file>