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both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附件3</w:t>
      </w:r>
    </w:p>
    <w:p>
      <w:pPr>
        <w:keepNext w:val="0"/>
        <w:keepLines w:val="0"/>
        <w:widowControl/>
        <w:suppressLineNumbers w:val="0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2021-2023年玉鹅种养生态农业特色学科绩效考核统计表</w:t>
      </w:r>
    </w:p>
    <w:tbl>
      <w:tblPr>
        <w:tblStyle w:val="3"/>
        <w:tblW w:w="144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1584"/>
        <w:gridCol w:w="7662"/>
        <w:gridCol w:w="2226"/>
        <w:gridCol w:w="2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建设任务</w:t>
            </w:r>
          </w:p>
        </w:tc>
        <w:tc>
          <w:tcPr>
            <w:tcW w:w="7662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预期目标</w:t>
            </w:r>
          </w:p>
        </w:tc>
        <w:tc>
          <w:tcPr>
            <w:tcW w:w="2226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已完成情况</w:t>
            </w:r>
          </w:p>
        </w:tc>
        <w:tc>
          <w:tcPr>
            <w:tcW w:w="222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完成度（%）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val="en-US" w:eastAsia="zh-CN"/>
              </w:rPr>
              <w:t>人才培养</w:t>
            </w:r>
          </w:p>
        </w:tc>
        <w:tc>
          <w:tcPr>
            <w:tcW w:w="7662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  <w:vertAlign w:val="baseline"/>
                <w:lang w:val="en-US" w:eastAsia="zh-CN"/>
              </w:rPr>
              <w:t xml:space="preserve">2021年起，选派 500 名研究生参加国际国内学术交流，力争获得国家一级学会优秀论文奖 1 项； 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  <w:vertAlign w:val="baseline"/>
                <w:lang w:val="en-US" w:eastAsia="zh-CN"/>
              </w:rPr>
              <w:t xml:space="preserve">2022年获批省级研究生教育改革项目 1 项； 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  <w:vertAlign w:val="baseline"/>
                <w:lang w:val="en-US" w:eastAsia="zh-CN"/>
              </w:rPr>
              <w:t xml:space="preserve">2022年申建国家级科技小院 1 个，之后每年选派 5 名研究生驻小院开展科研与实践创新、技术推广； 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  <w:vertAlign w:val="baseline"/>
                <w:lang w:val="en-US" w:eastAsia="zh-CN"/>
              </w:rPr>
              <w:t xml:space="preserve">2022年投入 4000 万元新建动物临床教学研究中心，力争于 2024 年初投入使用，改善研究生培养条件； 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  <w:vertAlign w:val="baseline"/>
                <w:lang w:val="en-US" w:eastAsia="zh-CN"/>
              </w:rPr>
              <w:t xml:space="preserve">2022年起，组织申报新时代龙江优秀硕士、博士学位论文项目，力争立项资助 2-4 项，力争获得一级学科领域全国性优秀学位论文 2 篇； 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  <w:vertAlign w:val="baseline"/>
                <w:lang w:val="en-US" w:eastAsia="zh-CN"/>
              </w:rPr>
              <w:t xml:space="preserve">2024年开创具有生态农业特色的农科教融合育人模式，获得省部级教育教学成果二等以上奖励； 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2"/>
                <w:szCs w:val="2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  <w:vertAlign w:val="baseline"/>
                <w:lang w:val="en-US" w:eastAsia="zh-CN"/>
              </w:rPr>
              <w:t>到2025年末，累计培养博士研究生 60 名，其中具备领军潜力的研究生不少于 10 名；培养硕士研究生 900 名，其中龙江就业不少于 400 名。</w:t>
            </w:r>
          </w:p>
        </w:tc>
        <w:tc>
          <w:tcPr>
            <w:tcW w:w="2226" w:type="dxa"/>
          </w:tcPr>
          <w:p>
            <w:pPr>
              <w:rPr>
                <w:sz w:val="22"/>
                <w:szCs w:val="28"/>
                <w:vertAlign w:val="baseline"/>
              </w:rPr>
            </w:pPr>
          </w:p>
        </w:tc>
        <w:tc>
          <w:tcPr>
            <w:tcW w:w="2226" w:type="dxa"/>
          </w:tcPr>
          <w:p>
            <w:pPr>
              <w:rPr>
                <w:sz w:val="22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教师队伍</w:t>
            </w:r>
          </w:p>
        </w:tc>
        <w:tc>
          <w:tcPr>
            <w:tcW w:w="7662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 xml:space="preserve">2021年新增国家级人才 2 人次、省部级人才 3 人次，新增省级导学思政团队 1 个； 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 xml:space="preserve">2022年起，组织申报省级头雁团队/春雁团队/领军人才梯队/科技创新团队，力争新建高水平团队 2 支； 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 xml:space="preserve">2022年，聘任 2 名中国工程院院士、5 名以上国家级人才担任学科和平台建设委员会咨询专家； 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 xml:space="preserve">2023年柔性引进“双聘院士”1 人； 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 xml:space="preserve">到2025年末，投入师资队伍建设资金 2500万元，培养和引进国家级人才 5 人次、省部级人才 25 人次、博士教师 40 人，形成种养结合生态农业人才雁阵格局。 </w:t>
            </w:r>
          </w:p>
        </w:tc>
        <w:tc>
          <w:tcPr>
            <w:tcW w:w="2226" w:type="dxa"/>
          </w:tcPr>
          <w:p>
            <w:pPr>
              <w:rPr>
                <w:vertAlign w:val="baseline"/>
              </w:rPr>
            </w:pPr>
          </w:p>
        </w:tc>
        <w:tc>
          <w:tcPr>
            <w:tcW w:w="2226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</w:t>
            </w: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科学研究</w:t>
            </w:r>
          </w:p>
        </w:tc>
        <w:tc>
          <w:tcPr>
            <w:tcW w:w="7662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 xml:space="preserve">2022 年，启动有组织科研重点专项，实施四大创新行动，构建揭榜挂帅制、赛马制等新型科研组织方式； 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 xml:space="preserve">到2025年末，新承担国家和省级重大/重点科研项目 10 项，其他类型国家级课题 40项、省部级课题 50 项，总经费达到 8000 万元； 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 xml:space="preserve">到2025年末，产出标志性成果 4 项，制定技术标准 5 项以上；入选农业农村部主推技术、教育部乡村振兴典型项目、获得省部级科技奖励一等奖各 1 项。 </w:t>
            </w:r>
          </w:p>
        </w:tc>
        <w:tc>
          <w:tcPr>
            <w:tcW w:w="2226" w:type="dxa"/>
          </w:tcPr>
          <w:p>
            <w:pPr>
              <w:rPr>
                <w:vertAlign w:val="baseline"/>
              </w:rPr>
            </w:pPr>
          </w:p>
        </w:tc>
        <w:tc>
          <w:tcPr>
            <w:tcW w:w="2226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</w:t>
            </w: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社会服务</w:t>
            </w:r>
          </w:p>
        </w:tc>
        <w:tc>
          <w:tcPr>
            <w:tcW w:w="7662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 xml:space="preserve">2022年启动服务乡村振兴战略行动计划。到 2025 年末，组建科技服务团队 3 个，推广转化重要技术成果 5 项，建设种养结合生态农业典型模式样板县 6 个、示范村（场）10个，共建产业学院、培养基地各 1 个，培养培训各类生态农业人才 5000 人次，“四技”服务和共建经费达到 1500 万元。 </w:t>
            </w:r>
          </w:p>
        </w:tc>
        <w:tc>
          <w:tcPr>
            <w:tcW w:w="2226" w:type="dxa"/>
          </w:tcPr>
          <w:p>
            <w:pPr>
              <w:rPr>
                <w:vertAlign w:val="baseline"/>
              </w:rPr>
            </w:pPr>
          </w:p>
        </w:tc>
        <w:tc>
          <w:tcPr>
            <w:tcW w:w="2226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</w:t>
            </w: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文化传承创新</w:t>
            </w:r>
          </w:p>
        </w:tc>
        <w:tc>
          <w:tcPr>
            <w:tcW w:w="7662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2021 年启动文化传承创新三大工程。到 2025 年末，承接省委宣传部“弘扬北大荒精神”专题任务 1 项，组织召开文化传承创新专题报告 20 场，编著出版文化传承创新读本 1 部。</w:t>
            </w:r>
          </w:p>
        </w:tc>
        <w:tc>
          <w:tcPr>
            <w:tcW w:w="2226" w:type="dxa"/>
          </w:tcPr>
          <w:p>
            <w:pPr>
              <w:rPr>
                <w:vertAlign w:val="baseline"/>
              </w:rPr>
            </w:pPr>
          </w:p>
        </w:tc>
        <w:tc>
          <w:tcPr>
            <w:tcW w:w="2226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国际合作交流</w:t>
            </w:r>
          </w:p>
        </w:tc>
        <w:tc>
          <w:tcPr>
            <w:tcW w:w="7662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 xml:space="preserve">到 2025 年末，力争获批科技部/国家自然科学基金国际（地区）合作项目和黑龙江省引进国外人才项目；主办、承办高水平国际学术会议和学术交流活动 3 次；支持研究生开展线下国际交流 5 次，新增国际学术组织/期刊学术兼职教师超过 5 人。 </w:t>
            </w:r>
          </w:p>
        </w:tc>
        <w:tc>
          <w:tcPr>
            <w:tcW w:w="2226" w:type="dxa"/>
          </w:tcPr>
          <w:p>
            <w:pPr>
              <w:rPr>
                <w:vertAlign w:val="baseline"/>
              </w:rPr>
            </w:pPr>
          </w:p>
        </w:tc>
        <w:tc>
          <w:tcPr>
            <w:tcW w:w="2226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</w:t>
            </w: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学科支撑平台</w:t>
            </w:r>
          </w:p>
        </w:tc>
        <w:tc>
          <w:tcPr>
            <w:tcW w:w="7662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 xml:space="preserve">2021年，申报建设农业农村部重点实验室 1 个； 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 xml:space="preserve">2022年，申报建设农业农村部重点实验室 1 个； 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 xml:space="preserve">2023年，申报建设黑龙江省重点实验室 1 个，申请博士学位授权点 1-2 个； 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 xml:space="preserve">2024年，获批博士学位授权点 1 个，获得国家/省级人才培养平台认证 1 个； 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2025年，平台建设资金投入达到 2000 万元，动物医学专业通过一流专业建设验收/ 专业三级认证，兽医学学科力争率先进入 B 档。</w:t>
            </w:r>
          </w:p>
        </w:tc>
        <w:tc>
          <w:tcPr>
            <w:tcW w:w="2226" w:type="dxa"/>
          </w:tcPr>
          <w:p>
            <w:pPr>
              <w:rPr>
                <w:vertAlign w:val="baseline"/>
              </w:rPr>
            </w:pPr>
          </w:p>
        </w:tc>
        <w:tc>
          <w:tcPr>
            <w:tcW w:w="2226" w:type="dxa"/>
          </w:tcPr>
          <w:p>
            <w:pPr>
              <w:rPr>
                <w:vertAlign w:val="baseline"/>
              </w:rPr>
            </w:pPr>
          </w:p>
        </w:tc>
      </w:tr>
    </w:tbl>
    <w:p>
      <w:pPr>
        <w:rPr>
          <w:rFonts w:hint="default" w:eastAsiaTheme="minorEastAsia"/>
          <w:b/>
          <w:bCs/>
          <w:sz w:val="28"/>
          <w:szCs w:val="36"/>
          <w:highlight w:val="yellow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jEwNTFmZTA0Y2VmMzk5NjY2ODgxZDUwMWEyYmIifQ=="/>
  </w:docVars>
  <w:rsids>
    <w:rsidRoot w:val="00000000"/>
    <w:rsid w:val="013B7A82"/>
    <w:rsid w:val="01653BA4"/>
    <w:rsid w:val="0B353E7E"/>
    <w:rsid w:val="0BAF3054"/>
    <w:rsid w:val="0BD002A0"/>
    <w:rsid w:val="0CBE3228"/>
    <w:rsid w:val="0CF5395D"/>
    <w:rsid w:val="173955E0"/>
    <w:rsid w:val="258A71B5"/>
    <w:rsid w:val="2CB5470A"/>
    <w:rsid w:val="2DB5096C"/>
    <w:rsid w:val="3B6E3EB7"/>
    <w:rsid w:val="3BD968B2"/>
    <w:rsid w:val="5303259D"/>
    <w:rsid w:val="59CC5204"/>
    <w:rsid w:val="62DB14E6"/>
    <w:rsid w:val="688D3196"/>
    <w:rsid w:val="6B64210F"/>
    <w:rsid w:val="70FA0A16"/>
    <w:rsid w:val="71F43E56"/>
    <w:rsid w:val="79B07074"/>
    <w:rsid w:val="7CFB7DBF"/>
    <w:rsid w:val="7D2E5269"/>
    <w:rsid w:val="7D665E63"/>
    <w:rsid w:val="7EAD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2024-04-15T00:40:00Z</dcterms:created>
  <dc:creator>DELL</dc:creator>
  <cp:lastModifiedBy>奔跑的面包</cp:lastModifiedBy>
  <dcterms:modified xsi:type="dcterms:W3CDTF">2024-04-15T06:17:09Z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ED113816A3474F7D9BD8B5B0CED086A5_12</vt:lpwstr>
  </property>
</Properties>
</file>