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A7" w:rsidRDefault="00217DA7">
      <w:pPr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8"/>
          <w:szCs w:val="28"/>
        </w:rPr>
        <w:t>附件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黑体" w:hAnsi="Times New Roman" w:cs="Times New Roman"/>
          <w:kern w:val="0"/>
          <w:sz w:val="28"/>
          <w:szCs w:val="28"/>
        </w:rPr>
        <w:t>-2</w:t>
      </w:r>
    </w:p>
    <w:p w:rsidR="00217DA7" w:rsidRDefault="00217DA7">
      <w:pPr>
        <w:snapToGrid w:val="0"/>
        <w:jc w:val="center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黑龙江省研究生课程思政课程建设标准及材料提交要求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417"/>
        <w:gridCol w:w="4961"/>
        <w:gridCol w:w="2636"/>
      </w:tblGrid>
      <w:tr w:rsidR="00217DA7" w:rsidTr="008509C5">
        <w:trPr>
          <w:trHeight w:val="543"/>
          <w:jc w:val="center"/>
        </w:trPr>
        <w:tc>
          <w:tcPr>
            <w:tcW w:w="1668" w:type="dxa"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509C5">
              <w:rPr>
                <w:rFonts w:ascii="黑体" w:eastAsia="黑体" w:hAnsi="黑体" w:hint="eastAsia"/>
                <w:kern w:val="0"/>
                <w:sz w:val="24"/>
                <w:szCs w:val="24"/>
              </w:rPr>
              <w:t>总分（</w:t>
            </w:r>
            <w:r w:rsidRPr="008509C5">
              <w:rPr>
                <w:rFonts w:ascii="黑体" w:eastAsia="黑体" w:hAnsi="黑体"/>
                <w:kern w:val="0"/>
                <w:sz w:val="24"/>
                <w:szCs w:val="24"/>
              </w:rPr>
              <w:t>100</w:t>
            </w:r>
            <w:r w:rsidRPr="008509C5">
              <w:rPr>
                <w:rFonts w:ascii="黑体" w:eastAsia="黑体" w:hAnsi="黑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378" w:type="dxa"/>
            <w:gridSpan w:val="2"/>
            <w:tcBorders>
              <w:righ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509C5">
              <w:rPr>
                <w:rFonts w:ascii="黑体" w:eastAsia="黑体" w:hAnsi="黑体" w:hint="eastAsia"/>
                <w:kern w:val="0"/>
                <w:sz w:val="24"/>
                <w:szCs w:val="24"/>
              </w:rPr>
              <w:t>内容具体要求</w:t>
            </w:r>
          </w:p>
        </w:tc>
        <w:tc>
          <w:tcPr>
            <w:tcW w:w="2636" w:type="dxa"/>
            <w:tcBorders>
              <w:lef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8509C5">
              <w:rPr>
                <w:rFonts w:ascii="黑体" w:eastAsia="黑体" w:hAnsi="黑体" w:hint="eastAsia"/>
                <w:kern w:val="0"/>
                <w:sz w:val="24"/>
                <w:szCs w:val="24"/>
              </w:rPr>
              <w:t>材料提交要求</w:t>
            </w:r>
          </w:p>
        </w:tc>
      </w:tr>
      <w:tr w:rsidR="00217DA7" w:rsidTr="008509C5">
        <w:trPr>
          <w:trHeight w:val="20"/>
          <w:jc w:val="center"/>
        </w:trPr>
        <w:tc>
          <w:tcPr>
            <w:tcW w:w="1668" w:type="dxa"/>
            <w:vMerge w:val="restart"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8509C5">
              <w:rPr>
                <w:rFonts w:ascii="仿宋_GB2312" w:eastAsia="仿宋_GB2312" w:hAnsi="宋体"/>
                <w:kern w:val="0"/>
                <w:szCs w:val="21"/>
              </w:rPr>
              <w:t>1.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课程负责人及教学团队（</w:t>
            </w:r>
            <w:r w:rsidRPr="008509C5">
              <w:rPr>
                <w:rFonts w:ascii="仿宋_GB2312" w:eastAsia="仿宋_GB2312" w:hAnsi="宋体"/>
                <w:kern w:val="0"/>
                <w:szCs w:val="21"/>
              </w:rPr>
              <w:t>20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分）</w:t>
            </w:r>
          </w:p>
        </w:tc>
        <w:tc>
          <w:tcPr>
            <w:tcW w:w="1417" w:type="dxa"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/>
                <w:kern w:val="0"/>
                <w:szCs w:val="21"/>
              </w:rPr>
              <w:t>1-1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课程负责人</w:t>
            </w:r>
          </w:p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（</w:t>
            </w:r>
            <w:r w:rsidRPr="008509C5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分）</w:t>
            </w:r>
          </w:p>
        </w:tc>
        <w:tc>
          <w:tcPr>
            <w:tcW w:w="4961" w:type="dxa"/>
            <w:tcBorders>
              <w:righ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rPr>
                <w:rFonts w:ascii="仿宋_GB2312" w:eastAsia="仿宋_GB2312" w:hAnsi="黑体"/>
                <w:kern w:val="0"/>
                <w:szCs w:val="21"/>
              </w:rPr>
            </w:pPr>
            <w:r w:rsidRPr="008509C5">
              <w:rPr>
                <w:rFonts w:ascii="仿宋_GB2312" w:eastAsia="仿宋_GB2312" w:hint="eastAsia"/>
                <w:szCs w:val="21"/>
              </w:rPr>
              <w:t>具备良好的师德师风，政治立场坚定，有强烈家国情怀，思维新、视野广、自律严、人格正，注重为人师表，善于提炼课程中蕴含的育人因素，教学经验丰富、教学成果突出。</w:t>
            </w:r>
          </w:p>
        </w:tc>
        <w:tc>
          <w:tcPr>
            <w:tcW w:w="2636" w:type="dxa"/>
            <w:vMerge w:val="restart"/>
            <w:tcBorders>
              <w:lef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备注：如果不是教学团队，课程负责人按照该项总分打分。</w:t>
            </w:r>
          </w:p>
        </w:tc>
      </w:tr>
      <w:tr w:rsidR="00217DA7" w:rsidTr="008509C5">
        <w:trPr>
          <w:trHeight w:val="20"/>
          <w:jc w:val="center"/>
        </w:trPr>
        <w:tc>
          <w:tcPr>
            <w:tcW w:w="1668" w:type="dxa"/>
            <w:vMerge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/>
                <w:kern w:val="0"/>
                <w:szCs w:val="21"/>
              </w:rPr>
              <w:t>1-2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教学团队</w:t>
            </w:r>
          </w:p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（</w:t>
            </w:r>
            <w:r w:rsidRPr="008509C5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分）</w:t>
            </w:r>
          </w:p>
        </w:tc>
        <w:tc>
          <w:tcPr>
            <w:tcW w:w="4961" w:type="dxa"/>
            <w:tcBorders>
              <w:righ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rPr>
                <w:rFonts w:ascii="仿宋_GB2312" w:eastAsia="仿宋_GB2312" w:hAnsi="黑体"/>
                <w:kern w:val="0"/>
                <w:szCs w:val="21"/>
              </w:rPr>
            </w:pPr>
            <w:r w:rsidRPr="008509C5">
              <w:rPr>
                <w:rFonts w:ascii="仿宋_GB2312" w:eastAsia="仿宋_GB2312" w:hint="eastAsia"/>
                <w:szCs w:val="21"/>
              </w:rPr>
              <w:t>团队成员不少于</w:t>
            </w:r>
            <w:r w:rsidRPr="008509C5">
              <w:rPr>
                <w:rFonts w:ascii="仿宋_GB2312" w:eastAsia="仿宋_GB2312"/>
                <w:szCs w:val="21"/>
              </w:rPr>
              <w:t>3</w:t>
            </w:r>
            <w:r w:rsidRPr="008509C5">
              <w:rPr>
                <w:rFonts w:ascii="仿宋_GB2312" w:eastAsia="仿宋_GB2312" w:hint="eastAsia"/>
                <w:szCs w:val="21"/>
              </w:rPr>
              <w:t>人，结构合理，均承担了实质教学任务。团队成员具备课程思政意识和能力，积极参</w:t>
            </w:r>
            <w:r w:rsidRPr="008509C5">
              <w:rPr>
                <w:rFonts w:ascii="仿宋_GB2312" w:eastAsia="仿宋_GB2312" w:hAnsi="宋体" w:hint="eastAsia"/>
                <w:szCs w:val="21"/>
              </w:rPr>
              <w:t>与课程</w:t>
            </w:r>
            <w:r w:rsidRPr="008509C5">
              <w:rPr>
                <w:rFonts w:ascii="仿宋_GB2312" w:eastAsia="仿宋_GB2312" w:hint="eastAsia"/>
                <w:szCs w:val="21"/>
              </w:rPr>
              <w:t>思政教学改革</w:t>
            </w:r>
            <w:r w:rsidRPr="008509C5">
              <w:rPr>
                <w:rFonts w:ascii="仿宋_GB2312" w:eastAsia="仿宋_GB2312"/>
                <w:szCs w:val="21"/>
              </w:rPr>
              <w:t>,</w:t>
            </w:r>
            <w:r w:rsidRPr="008509C5">
              <w:rPr>
                <w:rFonts w:ascii="仿宋_GB2312" w:eastAsia="仿宋_GB2312" w:hint="eastAsia"/>
                <w:szCs w:val="21"/>
              </w:rPr>
              <w:t>建立课程思政集体备课和教研制度，探索课程思政建设新路径。</w:t>
            </w:r>
          </w:p>
        </w:tc>
        <w:tc>
          <w:tcPr>
            <w:tcW w:w="2636" w:type="dxa"/>
            <w:vMerge/>
            <w:tcBorders>
              <w:lef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17DA7" w:rsidTr="008509C5">
        <w:trPr>
          <w:trHeight w:val="1745"/>
          <w:jc w:val="center"/>
        </w:trPr>
        <w:tc>
          <w:tcPr>
            <w:tcW w:w="1668" w:type="dxa"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/>
                <w:kern w:val="0"/>
                <w:szCs w:val="21"/>
              </w:rPr>
              <w:t>2.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课程负责人（教学团队）课程思政建设基础（</w:t>
            </w:r>
            <w:r w:rsidRPr="008509C5">
              <w:rPr>
                <w:rFonts w:ascii="仿宋_GB2312" w:eastAsia="仿宋_GB2312" w:hAnsi="宋体"/>
                <w:kern w:val="0"/>
                <w:szCs w:val="21"/>
              </w:rPr>
              <w:t>20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分）</w:t>
            </w:r>
          </w:p>
        </w:tc>
        <w:tc>
          <w:tcPr>
            <w:tcW w:w="6378" w:type="dxa"/>
            <w:gridSpan w:val="2"/>
            <w:tcBorders>
              <w:righ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①主讲的课程已经开展实施课程思政教学研究与改革，相关成果显著，获得过相关奖励</w:t>
            </w:r>
            <w:r w:rsidRPr="008509C5">
              <w:rPr>
                <w:rFonts w:ascii="仿宋_GB2312" w:eastAsia="仿宋_GB2312" w:hAnsi="宋体"/>
                <w:kern w:val="0"/>
                <w:szCs w:val="21"/>
              </w:rPr>
              <w:t>;</w:t>
            </w:r>
          </w:p>
          <w:p w:rsidR="00217DA7" w:rsidRPr="008509C5" w:rsidRDefault="00217DA7" w:rsidP="008509C5">
            <w:pPr>
              <w:tabs>
                <w:tab w:val="left" w:pos="5445"/>
              </w:tabs>
              <w:rPr>
                <w:rFonts w:ascii="仿宋_GB2312" w:eastAsia="仿宋_GB2312"/>
                <w:szCs w:val="21"/>
              </w:rPr>
            </w:pP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②</w:t>
            </w:r>
            <w:r w:rsidRPr="008509C5">
              <w:rPr>
                <w:rFonts w:ascii="仿宋_GB2312" w:eastAsia="仿宋_GB2312" w:hint="eastAsia"/>
                <w:szCs w:val="21"/>
              </w:rPr>
              <w:t>已经开展相关其他工作，具有实践的基础，教学水平和科研水平高</w:t>
            </w:r>
            <w:r w:rsidRPr="008509C5">
              <w:rPr>
                <w:rFonts w:ascii="仿宋_GB2312" w:eastAsia="仿宋_GB2312"/>
                <w:szCs w:val="21"/>
              </w:rPr>
              <w:t>;</w:t>
            </w:r>
          </w:p>
          <w:p w:rsidR="00217DA7" w:rsidRPr="008509C5" w:rsidRDefault="00217DA7" w:rsidP="008509C5">
            <w:pPr>
              <w:tabs>
                <w:tab w:val="left" w:pos="5445"/>
              </w:tabs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③</w:t>
            </w:r>
            <w:r w:rsidRPr="008509C5">
              <w:rPr>
                <w:rFonts w:ascii="仿宋_GB2312" w:eastAsia="仿宋_GB2312" w:hint="eastAsia"/>
                <w:szCs w:val="21"/>
              </w:rPr>
              <w:t>教风建设成效明显，教书育人氛围好，整体教学效果优良。</w:t>
            </w:r>
          </w:p>
        </w:tc>
        <w:tc>
          <w:tcPr>
            <w:tcW w:w="2636" w:type="dxa"/>
            <w:tcBorders>
              <w:lef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佐证材料</w:t>
            </w:r>
            <w:r w:rsidRPr="007214C7">
              <w:rPr>
                <w:rFonts w:ascii="仿宋_GB2312" w:eastAsia="仿宋_GB2312" w:hAnsi="宋体" w:hint="eastAsia"/>
                <w:color w:val="FF0000"/>
                <w:kern w:val="0"/>
                <w:szCs w:val="21"/>
              </w:rPr>
              <w:t>（必须提供）</w:t>
            </w:r>
          </w:p>
        </w:tc>
      </w:tr>
      <w:tr w:rsidR="00217DA7" w:rsidTr="008509C5">
        <w:trPr>
          <w:trHeight w:val="2225"/>
          <w:jc w:val="center"/>
        </w:trPr>
        <w:tc>
          <w:tcPr>
            <w:tcW w:w="1668" w:type="dxa"/>
            <w:vMerge w:val="restart"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/>
                <w:kern w:val="0"/>
                <w:szCs w:val="21"/>
              </w:rPr>
              <w:t>3.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总体建设情况（</w:t>
            </w:r>
            <w:r w:rsidRPr="008509C5">
              <w:rPr>
                <w:rFonts w:ascii="仿宋_GB2312" w:eastAsia="仿宋_GB2312" w:hAnsi="宋体"/>
                <w:kern w:val="0"/>
                <w:szCs w:val="21"/>
              </w:rPr>
              <w:t>15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分）</w:t>
            </w:r>
          </w:p>
        </w:tc>
        <w:tc>
          <w:tcPr>
            <w:tcW w:w="1417" w:type="dxa"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/>
                <w:kern w:val="0"/>
                <w:szCs w:val="21"/>
              </w:rPr>
              <w:t>3-1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总体目标</w:t>
            </w:r>
          </w:p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（</w:t>
            </w:r>
            <w:r w:rsidRPr="008509C5">
              <w:rPr>
                <w:rFonts w:ascii="仿宋_GB2312" w:eastAsia="仿宋_GB2312" w:hAnsi="宋体"/>
                <w:kern w:val="0"/>
                <w:szCs w:val="21"/>
              </w:rPr>
              <w:t>5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分）</w:t>
            </w:r>
          </w:p>
        </w:tc>
        <w:tc>
          <w:tcPr>
            <w:tcW w:w="4961" w:type="dxa"/>
            <w:tcBorders>
              <w:righ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int="eastAsia"/>
                <w:szCs w:val="21"/>
              </w:rPr>
              <w:t>课程目标能根据课程性质、特点及授课对象等</w:t>
            </w:r>
            <w:r w:rsidRPr="008509C5">
              <w:rPr>
                <w:rFonts w:ascii="仿宋_GB2312" w:eastAsia="仿宋_GB2312"/>
                <w:szCs w:val="21"/>
              </w:rPr>
              <w:t>,</w:t>
            </w:r>
            <w:r w:rsidRPr="008509C5">
              <w:rPr>
                <w:rFonts w:ascii="仿宋_GB2312" w:eastAsia="仿宋_GB2312" w:hint="eastAsia"/>
                <w:szCs w:val="21"/>
              </w:rPr>
              <w:t>坚持“四个面向”，制定明确的课程思政教学目标，价值引领目标符合学校和专业人才培养要求，特色鲜明。</w:t>
            </w:r>
          </w:p>
        </w:tc>
        <w:tc>
          <w:tcPr>
            <w:tcW w:w="2636" w:type="dxa"/>
            <w:vMerge w:val="restart"/>
            <w:tcBorders>
              <w:left w:val="single" w:sz="4" w:space="0" w:color="000000"/>
            </w:tcBorders>
            <w:vAlign w:val="center"/>
          </w:tcPr>
          <w:p w:rsidR="00217DA7" w:rsidRPr="007214C7" w:rsidRDefault="00217DA7" w:rsidP="008509C5">
            <w:pPr>
              <w:tabs>
                <w:tab w:val="left" w:pos="5445"/>
              </w:tabs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教学设计样例说明</w:t>
            </w:r>
            <w:r w:rsidRPr="007214C7">
              <w:rPr>
                <w:rFonts w:ascii="仿宋_GB2312" w:eastAsia="仿宋_GB2312" w:hAnsi="宋体" w:hint="eastAsia"/>
                <w:color w:val="FF0000"/>
                <w:kern w:val="0"/>
                <w:szCs w:val="21"/>
              </w:rPr>
              <w:t>（必须提供）</w:t>
            </w:r>
          </w:p>
          <w:p w:rsidR="00217DA7" w:rsidRPr="008509C5" w:rsidRDefault="00217DA7" w:rsidP="008509C5">
            <w:pPr>
              <w:pStyle w:val="1"/>
              <w:adjustRightInd w:val="0"/>
              <w:snapToGrid w:val="0"/>
              <w:spacing w:line="340" w:lineRule="atLeast"/>
              <w:ind w:firstLineChars="0" w:firstLine="0"/>
              <w:rPr>
                <w:rFonts w:ascii="仿宋_GB2312" w:eastAsia="仿宋_GB2312"/>
                <w:szCs w:val="21"/>
              </w:rPr>
            </w:pPr>
            <w:r w:rsidRPr="008509C5">
              <w:rPr>
                <w:rFonts w:ascii="仿宋_GB2312" w:eastAsia="仿宋_GB2312" w:hint="eastAsia"/>
                <w:szCs w:val="21"/>
              </w:rPr>
              <w:t>（提供一节代表性课程的完整教学设计和教学实施流程说明，尽可能细致地反映出教师的思考和教学设计。要求教学设计样例应具有较强的可读性，表述清晰流畅。）</w:t>
            </w:r>
          </w:p>
          <w:p w:rsidR="00217DA7" w:rsidRPr="008509C5" w:rsidRDefault="00217DA7" w:rsidP="008509C5">
            <w:pPr>
              <w:adjustRightInd w:val="0"/>
              <w:snapToGrid w:val="0"/>
              <w:spacing w:line="340" w:lineRule="atLeas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17DA7" w:rsidTr="008509C5">
        <w:trPr>
          <w:trHeight w:val="1418"/>
          <w:jc w:val="center"/>
        </w:trPr>
        <w:tc>
          <w:tcPr>
            <w:tcW w:w="1668" w:type="dxa"/>
            <w:vMerge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/>
                <w:kern w:val="0"/>
                <w:szCs w:val="21"/>
              </w:rPr>
              <w:t>3-2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内容供给</w:t>
            </w:r>
          </w:p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（</w:t>
            </w:r>
            <w:r w:rsidRPr="008509C5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分）</w:t>
            </w:r>
          </w:p>
        </w:tc>
        <w:tc>
          <w:tcPr>
            <w:tcW w:w="4961" w:type="dxa"/>
            <w:tcBorders>
              <w:righ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int="eastAsia"/>
                <w:szCs w:val="21"/>
              </w:rPr>
              <w:t>能根据授课目标、教材内容、教学对象等教学要素</w:t>
            </w:r>
            <w:r w:rsidRPr="008509C5">
              <w:rPr>
                <w:rFonts w:ascii="仿宋_GB2312" w:eastAsia="仿宋_GB2312"/>
                <w:szCs w:val="21"/>
              </w:rPr>
              <w:t>,</w:t>
            </w:r>
            <w:r w:rsidRPr="008509C5">
              <w:rPr>
                <w:rFonts w:ascii="仿宋_GB2312" w:eastAsia="仿宋_GB2312" w:hint="eastAsia"/>
                <w:szCs w:val="21"/>
              </w:rPr>
              <w:t>找准课程思政切入点</w:t>
            </w:r>
            <w:r w:rsidRPr="008509C5">
              <w:rPr>
                <w:rFonts w:ascii="仿宋_GB2312" w:eastAsia="仿宋_GB2312"/>
                <w:szCs w:val="21"/>
              </w:rPr>
              <w:t>;</w:t>
            </w:r>
            <w:r w:rsidRPr="008509C5">
              <w:rPr>
                <w:rFonts w:ascii="仿宋_GB2312" w:eastAsia="仿宋_GB2312" w:hint="eastAsia"/>
                <w:szCs w:val="21"/>
              </w:rPr>
              <w:t>在课堂讲授、教学研讨、实验实训、考核评价等各环节能有机融入课程思政的理念和元素，做到恰当合理、不生硬。</w:t>
            </w:r>
          </w:p>
        </w:tc>
        <w:tc>
          <w:tcPr>
            <w:tcW w:w="2636" w:type="dxa"/>
            <w:vMerge/>
            <w:tcBorders>
              <w:lef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17DA7" w:rsidTr="008509C5">
        <w:trPr>
          <w:trHeight w:val="20"/>
          <w:jc w:val="center"/>
        </w:trPr>
        <w:tc>
          <w:tcPr>
            <w:tcW w:w="1668" w:type="dxa"/>
            <w:vMerge w:val="restart"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/>
                <w:kern w:val="0"/>
                <w:szCs w:val="21"/>
              </w:rPr>
              <w:t>4.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教学实践情况（</w:t>
            </w:r>
            <w:r w:rsidRPr="008509C5">
              <w:rPr>
                <w:rFonts w:ascii="仿宋_GB2312" w:eastAsia="仿宋_GB2312" w:hAnsi="宋体"/>
                <w:kern w:val="0"/>
                <w:szCs w:val="21"/>
              </w:rPr>
              <w:t>15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分）</w:t>
            </w:r>
          </w:p>
        </w:tc>
        <w:tc>
          <w:tcPr>
            <w:tcW w:w="1417" w:type="dxa"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/>
                <w:kern w:val="0"/>
                <w:szCs w:val="21"/>
              </w:rPr>
              <w:t>4-1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教学方法</w:t>
            </w:r>
          </w:p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（</w:t>
            </w:r>
            <w:r w:rsidRPr="008509C5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分）</w:t>
            </w:r>
          </w:p>
        </w:tc>
        <w:tc>
          <w:tcPr>
            <w:tcW w:w="4961" w:type="dxa"/>
            <w:tcBorders>
              <w:righ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int="eastAsia"/>
                <w:szCs w:val="21"/>
              </w:rPr>
              <w:t>注重课程思政教学方法多样化，采取启发式、研究性、案例式、等教学方法帮助研究生树立正确的世界观、人生观、价值观和科学精神。</w:t>
            </w:r>
          </w:p>
        </w:tc>
        <w:tc>
          <w:tcPr>
            <w:tcW w:w="2636" w:type="dxa"/>
            <w:vMerge w:val="restart"/>
            <w:tcBorders>
              <w:lef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其他支撑材料（非必须提供）</w:t>
            </w:r>
          </w:p>
        </w:tc>
      </w:tr>
      <w:tr w:rsidR="00217DA7" w:rsidTr="008509C5">
        <w:trPr>
          <w:trHeight w:val="869"/>
          <w:jc w:val="center"/>
        </w:trPr>
        <w:tc>
          <w:tcPr>
            <w:tcW w:w="1668" w:type="dxa"/>
            <w:vMerge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/>
                <w:kern w:val="0"/>
                <w:szCs w:val="21"/>
              </w:rPr>
              <w:t>4-2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教学手段</w:t>
            </w:r>
          </w:p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（</w:t>
            </w:r>
            <w:r w:rsidRPr="008509C5">
              <w:rPr>
                <w:rFonts w:ascii="仿宋_GB2312" w:eastAsia="仿宋_GB2312" w:hAnsi="宋体"/>
                <w:kern w:val="0"/>
                <w:szCs w:val="21"/>
              </w:rPr>
              <w:t>5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分）</w:t>
            </w:r>
          </w:p>
        </w:tc>
        <w:tc>
          <w:tcPr>
            <w:tcW w:w="4961" w:type="dxa"/>
            <w:tcBorders>
              <w:righ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int="eastAsia"/>
                <w:szCs w:val="21"/>
              </w:rPr>
              <w:t>推动课程思政与现代教育技术深度融合，创新思政元素展现形式，增强课程思政的亲和力和针对性。</w:t>
            </w:r>
          </w:p>
        </w:tc>
        <w:tc>
          <w:tcPr>
            <w:tcW w:w="2636" w:type="dxa"/>
            <w:vMerge/>
            <w:tcBorders>
              <w:lef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17DA7" w:rsidTr="008509C5">
        <w:trPr>
          <w:trHeight w:val="1662"/>
          <w:jc w:val="center"/>
        </w:trPr>
        <w:tc>
          <w:tcPr>
            <w:tcW w:w="1668" w:type="dxa"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/>
                <w:kern w:val="0"/>
                <w:szCs w:val="21"/>
              </w:rPr>
              <w:t>5.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评价与成效（</w:t>
            </w:r>
            <w:r w:rsidRPr="008509C5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分）</w:t>
            </w:r>
          </w:p>
        </w:tc>
        <w:tc>
          <w:tcPr>
            <w:tcW w:w="6378" w:type="dxa"/>
            <w:gridSpan w:val="2"/>
            <w:tcBorders>
              <w:righ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rPr>
                <w:rFonts w:ascii="仿宋_GB2312" w:eastAsia="仿宋_GB2312"/>
                <w:szCs w:val="21"/>
              </w:rPr>
            </w:pP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①</w:t>
            </w:r>
            <w:r w:rsidRPr="008509C5">
              <w:rPr>
                <w:rFonts w:ascii="仿宋_GB2312" w:eastAsia="仿宋_GB2312" w:hint="eastAsia"/>
                <w:szCs w:val="21"/>
              </w:rPr>
              <w:t>课程思政元素充分融入过程考核和最终考核所涵盖的知识、能力与素质中。（督导、同行、学生评价督导评价优秀，同行认可度高，学生对教师师德师风评价高，学习满意度高，评教效果好。</w:t>
            </w:r>
          </w:p>
          <w:p w:rsidR="00217DA7" w:rsidRPr="008509C5" w:rsidRDefault="00217DA7" w:rsidP="008509C5">
            <w:pPr>
              <w:tabs>
                <w:tab w:val="left" w:pos="5445"/>
              </w:tabs>
              <w:rPr>
                <w:rFonts w:ascii="仿宋_GB2312" w:eastAsia="仿宋_GB2312"/>
                <w:szCs w:val="21"/>
              </w:rPr>
            </w:pP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②</w:t>
            </w:r>
            <w:r w:rsidRPr="008509C5">
              <w:rPr>
                <w:rFonts w:ascii="仿宋_GB2312" w:eastAsia="仿宋_GB2312" w:hint="eastAsia"/>
                <w:szCs w:val="21"/>
              </w:rPr>
              <w:t>课程思政教学理念、方法、手段及实施效果显著，具有一定的辐射和推广价值。</w:t>
            </w:r>
          </w:p>
        </w:tc>
        <w:tc>
          <w:tcPr>
            <w:tcW w:w="2636" w:type="dxa"/>
            <w:vMerge w:val="restart"/>
            <w:tcBorders>
              <w:lef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其他支撑材料（非必须提供）</w:t>
            </w:r>
          </w:p>
        </w:tc>
      </w:tr>
      <w:tr w:rsidR="00217DA7" w:rsidTr="008509C5">
        <w:trPr>
          <w:trHeight w:val="739"/>
          <w:jc w:val="center"/>
        </w:trPr>
        <w:tc>
          <w:tcPr>
            <w:tcW w:w="1668" w:type="dxa"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/>
                <w:kern w:val="0"/>
                <w:szCs w:val="21"/>
              </w:rPr>
              <w:t>6.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特色与创新（</w:t>
            </w:r>
            <w:r w:rsidRPr="008509C5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分）</w:t>
            </w:r>
          </w:p>
        </w:tc>
        <w:tc>
          <w:tcPr>
            <w:tcW w:w="6378" w:type="dxa"/>
            <w:gridSpan w:val="2"/>
            <w:tcBorders>
              <w:righ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rPr>
                <w:rFonts w:ascii="仿宋_GB2312" w:eastAsia="仿宋_GB2312"/>
                <w:szCs w:val="21"/>
              </w:rPr>
            </w:pPr>
            <w:r w:rsidRPr="008509C5">
              <w:rPr>
                <w:rFonts w:ascii="仿宋_GB2312" w:eastAsia="仿宋_GB2312" w:hint="eastAsia"/>
                <w:szCs w:val="21"/>
              </w:rPr>
              <w:t>概述在课程思政建设方面的特色、亮点和创新点，形成的可供同类课程借鉴共享的经验做法等。</w:t>
            </w:r>
          </w:p>
        </w:tc>
        <w:tc>
          <w:tcPr>
            <w:tcW w:w="2636" w:type="dxa"/>
            <w:vMerge/>
            <w:tcBorders>
              <w:lef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17DA7" w:rsidTr="008509C5">
        <w:trPr>
          <w:trHeight w:val="819"/>
          <w:jc w:val="center"/>
        </w:trPr>
        <w:tc>
          <w:tcPr>
            <w:tcW w:w="1668" w:type="dxa"/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509C5">
              <w:rPr>
                <w:rFonts w:ascii="仿宋_GB2312" w:eastAsia="仿宋_GB2312" w:hAnsi="宋体"/>
                <w:kern w:val="0"/>
                <w:szCs w:val="21"/>
              </w:rPr>
              <w:t>7.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课程建设计划（</w:t>
            </w:r>
            <w:r w:rsidRPr="008509C5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8509C5">
              <w:rPr>
                <w:rFonts w:ascii="仿宋_GB2312" w:eastAsia="仿宋_GB2312" w:hAnsi="宋体" w:hint="eastAsia"/>
                <w:kern w:val="0"/>
                <w:szCs w:val="21"/>
              </w:rPr>
              <w:t>分）</w:t>
            </w:r>
          </w:p>
        </w:tc>
        <w:tc>
          <w:tcPr>
            <w:tcW w:w="6378" w:type="dxa"/>
            <w:gridSpan w:val="2"/>
            <w:tcBorders>
              <w:righ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rPr>
                <w:rFonts w:ascii="仿宋_GB2312" w:eastAsia="仿宋_GB2312"/>
                <w:szCs w:val="21"/>
              </w:rPr>
            </w:pPr>
            <w:r w:rsidRPr="008509C5">
              <w:rPr>
                <w:rFonts w:ascii="仿宋_GB2312" w:eastAsia="仿宋_GB2312" w:hint="eastAsia"/>
                <w:szCs w:val="21"/>
              </w:rPr>
              <w:t>概述今后</w:t>
            </w:r>
            <w:r w:rsidRPr="008509C5">
              <w:rPr>
                <w:rFonts w:ascii="仿宋_GB2312" w:eastAsia="仿宋_GB2312"/>
                <w:szCs w:val="21"/>
              </w:rPr>
              <w:t>5</w:t>
            </w:r>
            <w:r w:rsidRPr="008509C5">
              <w:rPr>
                <w:rFonts w:ascii="仿宋_GB2312" w:eastAsia="仿宋_GB2312" w:hint="eastAsia"/>
                <w:szCs w:val="21"/>
              </w:rPr>
              <w:t>年课程在课程思政方面的持续建设计划、需要进一步解决的问题、主要改进措施、支持保障措施等。</w:t>
            </w:r>
          </w:p>
        </w:tc>
        <w:tc>
          <w:tcPr>
            <w:tcW w:w="2636" w:type="dxa"/>
            <w:vMerge/>
            <w:tcBorders>
              <w:left w:val="single" w:sz="4" w:space="0" w:color="000000"/>
            </w:tcBorders>
            <w:vAlign w:val="center"/>
          </w:tcPr>
          <w:p w:rsidR="00217DA7" w:rsidRPr="008509C5" w:rsidRDefault="00217DA7" w:rsidP="008509C5">
            <w:pPr>
              <w:tabs>
                <w:tab w:val="left" w:pos="5445"/>
              </w:tabs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217DA7" w:rsidRDefault="00217DA7">
      <w:pPr>
        <w:tabs>
          <w:tab w:val="left" w:pos="5445"/>
        </w:tabs>
        <w:rPr>
          <w:rFonts w:ascii="宋体"/>
          <w:b/>
          <w:bCs/>
          <w:kern w:val="0"/>
          <w:sz w:val="24"/>
          <w:szCs w:val="24"/>
        </w:rPr>
      </w:pPr>
    </w:p>
    <w:sectPr w:rsidR="00217DA7" w:rsidSect="002A6E3A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MxNDlhMjUzZTY5MDY0OWQwOWRiODdmOGJiMGQ5ZWUifQ=="/>
  </w:docVars>
  <w:rsids>
    <w:rsidRoot w:val="0041310C"/>
    <w:rsid w:val="00000D87"/>
    <w:rsid w:val="00016C65"/>
    <w:rsid w:val="0002414C"/>
    <w:rsid w:val="0004449F"/>
    <w:rsid w:val="000A0AD1"/>
    <w:rsid w:val="000B4A4D"/>
    <w:rsid w:val="0010072A"/>
    <w:rsid w:val="00101392"/>
    <w:rsid w:val="0010714A"/>
    <w:rsid w:val="00141851"/>
    <w:rsid w:val="00165E20"/>
    <w:rsid w:val="00181FA6"/>
    <w:rsid w:val="001D46A1"/>
    <w:rsid w:val="00217DA7"/>
    <w:rsid w:val="00223D26"/>
    <w:rsid w:val="002A6E3A"/>
    <w:rsid w:val="00302199"/>
    <w:rsid w:val="00325311"/>
    <w:rsid w:val="00326C60"/>
    <w:rsid w:val="0033007D"/>
    <w:rsid w:val="00346542"/>
    <w:rsid w:val="00377C40"/>
    <w:rsid w:val="003A3C51"/>
    <w:rsid w:val="003C159D"/>
    <w:rsid w:val="003F3BAD"/>
    <w:rsid w:val="00400A4E"/>
    <w:rsid w:val="0041310C"/>
    <w:rsid w:val="0042250C"/>
    <w:rsid w:val="004275FF"/>
    <w:rsid w:val="00427A06"/>
    <w:rsid w:val="00451A1D"/>
    <w:rsid w:val="00462710"/>
    <w:rsid w:val="00472068"/>
    <w:rsid w:val="004A7187"/>
    <w:rsid w:val="004C25F2"/>
    <w:rsid w:val="004E778B"/>
    <w:rsid w:val="0053493D"/>
    <w:rsid w:val="00534B97"/>
    <w:rsid w:val="00564A54"/>
    <w:rsid w:val="0059268C"/>
    <w:rsid w:val="00595027"/>
    <w:rsid w:val="005A552D"/>
    <w:rsid w:val="005C4D5D"/>
    <w:rsid w:val="005C7BEC"/>
    <w:rsid w:val="005E52BC"/>
    <w:rsid w:val="005E6211"/>
    <w:rsid w:val="00600EE1"/>
    <w:rsid w:val="00604C5B"/>
    <w:rsid w:val="00662543"/>
    <w:rsid w:val="00662E1A"/>
    <w:rsid w:val="006679DF"/>
    <w:rsid w:val="006E122E"/>
    <w:rsid w:val="0070511E"/>
    <w:rsid w:val="007113F9"/>
    <w:rsid w:val="007214C7"/>
    <w:rsid w:val="00722FD7"/>
    <w:rsid w:val="00777EDE"/>
    <w:rsid w:val="007A19F0"/>
    <w:rsid w:val="007B5268"/>
    <w:rsid w:val="007C0ADF"/>
    <w:rsid w:val="007E35DB"/>
    <w:rsid w:val="007F2162"/>
    <w:rsid w:val="008509C5"/>
    <w:rsid w:val="0088287B"/>
    <w:rsid w:val="00896B82"/>
    <w:rsid w:val="008B3043"/>
    <w:rsid w:val="008D5DC9"/>
    <w:rsid w:val="00917530"/>
    <w:rsid w:val="00952DF6"/>
    <w:rsid w:val="009645F2"/>
    <w:rsid w:val="0096723E"/>
    <w:rsid w:val="00995468"/>
    <w:rsid w:val="009B02C4"/>
    <w:rsid w:val="009B7C1C"/>
    <w:rsid w:val="009E448B"/>
    <w:rsid w:val="00A05AD9"/>
    <w:rsid w:val="00A06B2F"/>
    <w:rsid w:val="00A30B02"/>
    <w:rsid w:val="00A345A4"/>
    <w:rsid w:val="00A519A0"/>
    <w:rsid w:val="00A60A4E"/>
    <w:rsid w:val="00A85B7F"/>
    <w:rsid w:val="00AB57AE"/>
    <w:rsid w:val="00B01958"/>
    <w:rsid w:val="00B2552A"/>
    <w:rsid w:val="00B44E7A"/>
    <w:rsid w:val="00B7073A"/>
    <w:rsid w:val="00B71255"/>
    <w:rsid w:val="00B76A76"/>
    <w:rsid w:val="00BA0198"/>
    <w:rsid w:val="00BD2C4C"/>
    <w:rsid w:val="00BF216C"/>
    <w:rsid w:val="00BF7775"/>
    <w:rsid w:val="00C03E6E"/>
    <w:rsid w:val="00C217CA"/>
    <w:rsid w:val="00C351BA"/>
    <w:rsid w:val="00C47815"/>
    <w:rsid w:val="00CC21DC"/>
    <w:rsid w:val="00CC37FD"/>
    <w:rsid w:val="00CD39C2"/>
    <w:rsid w:val="00CD3C4D"/>
    <w:rsid w:val="00CE3F39"/>
    <w:rsid w:val="00CE53B3"/>
    <w:rsid w:val="00CE7243"/>
    <w:rsid w:val="00D06D2D"/>
    <w:rsid w:val="00D500A0"/>
    <w:rsid w:val="00D5493B"/>
    <w:rsid w:val="00D56281"/>
    <w:rsid w:val="00D6237D"/>
    <w:rsid w:val="00D669A9"/>
    <w:rsid w:val="00D87919"/>
    <w:rsid w:val="00DA0849"/>
    <w:rsid w:val="00DA6EE9"/>
    <w:rsid w:val="00DC5F65"/>
    <w:rsid w:val="00E22644"/>
    <w:rsid w:val="00E63E32"/>
    <w:rsid w:val="00E73E28"/>
    <w:rsid w:val="00E816DA"/>
    <w:rsid w:val="00EB028B"/>
    <w:rsid w:val="00EB3C3A"/>
    <w:rsid w:val="00EC4BF4"/>
    <w:rsid w:val="00EE385F"/>
    <w:rsid w:val="00EE4DBB"/>
    <w:rsid w:val="00F05752"/>
    <w:rsid w:val="00F1444D"/>
    <w:rsid w:val="00F44D86"/>
    <w:rsid w:val="00F5600B"/>
    <w:rsid w:val="00F57D77"/>
    <w:rsid w:val="00F60B4F"/>
    <w:rsid w:val="00F61FA9"/>
    <w:rsid w:val="00F83673"/>
    <w:rsid w:val="00F97C29"/>
    <w:rsid w:val="00FD115A"/>
    <w:rsid w:val="00FE0D9F"/>
    <w:rsid w:val="00FF4A19"/>
    <w:rsid w:val="04FD219F"/>
    <w:rsid w:val="09E17441"/>
    <w:rsid w:val="1F7A0D61"/>
    <w:rsid w:val="269A17E1"/>
    <w:rsid w:val="27482BFF"/>
    <w:rsid w:val="2DC9792A"/>
    <w:rsid w:val="2E2567D6"/>
    <w:rsid w:val="33D358C0"/>
    <w:rsid w:val="33E409CC"/>
    <w:rsid w:val="431A27DD"/>
    <w:rsid w:val="47351A13"/>
    <w:rsid w:val="4BBF2155"/>
    <w:rsid w:val="4F5F115B"/>
    <w:rsid w:val="50C4668F"/>
    <w:rsid w:val="5853688D"/>
    <w:rsid w:val="5A7F6B34"/>
    <w:rsid w:val="5CAD0158"/>
    <w:rsid w:val="729632C9"/>
    <w:rsid w:val="7AC0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E3A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2A6E3A"/>
    <w:pPr>
      <w:ind w:leftChars="2500" w:left="100"/>
    </w:pPr>
    <w:rPr>
      <w:rFonts w:ascii="宋体" w:hAnsi="宋体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2A6E3A"/>
    <w:rPr>
      <w:rFonts w:ascii="宋体" w:eastAsia="宋体" w:hAnsi="宋体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A6E3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E3A"/>
    <w:rPr>
      <w:rFonts w:ascii="Calibri" w:eastAsia="宋体" w:hAnsi="Calibri" w:cs="黑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A6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6E3A"/>
    <w:rPr>
      <w:rFonts w:ascii="Calibri" w:eastAsia="宋体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A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6E3A"/>
    <w:rPr>
      <w:rFonts w:ascii="Calibri" w:eastAsia="宋体" w:hAnsi="Calibri" w:cs="黑体"/>
      <w:kern w:val="2"/>
      <w:sz w:val="18"/>
      <w:szCs w:val="18"/>
    </w:rPr>
  </w:style>
  <w:style w:type="table" w:styleId="TableGrid">
    <w:name w:val="Table Grid"/>
    <w:basedOn w:val="TableNormal"/>
    <w:uiPriority w:val="99"/>
    <w:rsid w:val="002A6E3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Normal"/>
    <w:uiPriority w:val="99"/>
    <w:rsid w:val="002A6E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173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附件3-2：</dc:title>
  <dc:subject/>
  <dc:creator>ZY</dc:creator>
  <cp:keywords/>
  <dc:description/>
  <cp:lastModifiedBy>AutoBVT</cp:lastModifiedBy>
  <cp:revision>4</cp:revision>
  <cp:lastPrinted>2022-06-21T05:14:00Z</cp:lastPrinted>
  <dcterms:created xsi:type="dcterms:W3CDTF">2021-05-08T16:52:00Z</dcterms:created>
  <dcterms:modified xsi:type="dcterms:W3CDTF">2022-06-30T06:58:00Z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E06300A8DDF646D3A0DC269127E3BE60</vt:lpwstr>
  </property>
</Properties>
</file>