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年度</w:t>
      </w:r>
      <w:r>
        <w:rPr>
          <w:rFonts w:ascii="仿宋_GB2312" w:hAnsi="仿宋_GB2312" w:eastAsia="仿宋_GB2312" w:cs="仿宋_GB2312"/>
          <w:b/>
          <w:sz w:val="28"/>
          <w:szCs w:val="28"/>
        </w:rPr>
        <w:t>黑龙江八一农垦大学学位与研究生教育教学改革研究项目立项名单</w:t>
      </w:r>
    </w:p>
    <w:bookmarkEnd w:id="0"/>
    <w:tbl>
      <w:tblPr>
        <w:tblStyle w:val="2"/>
        <w:tblW w:w="13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639"/>
        <w:gridCol w:w="1057"/>
        <w:gridCol w:w="1620"/>
        <w:gridCol w:w="1817"/>
        <w:gridCol w:w="143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仿宋_GB2312" w:eastAsia="仿宋_GB2312" w:cs="Arial"/>
                <w:b/>
                <w:sz w:val="24"/>
              </w:rPr>
              <w:t>序号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仿宋_GB2312" w:eastAsia="仿宋_GB2312" w:cs="Arial"/>
                <w:b/>
                <w:sz w:val="24"/>
              </w:rPr>
              <w:t>项目名称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仿宋_GB2312" w:eastAsia="仿宋_GB2312" w:cs="Arial"/>
                <w:b/>
                <w:sz w:val="24"/>
              </w:rPr>
              <w:t>主持人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仿宋_GB2312" w:eastAsia="仿宋_GB2312" w:cs="Arial"/>
                <w:b/>
                <w:sz w:val="24"/>
              </w:rPr>
              <w:t>项目类别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仿宋_GB2312" w:eastAsia="仿宋_GB2312" w:cs="Arial"/>
                <w:b/>
                <w:sz w:val="24"/>
              </w:rPr>
              <w:t>所属学院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1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以立德树人为根本研究生导学育人共同体培养机制创新研究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耿晓媛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仿宋_GB2312" w:eastAsia="仿宋_GB2312" w:cs="Arial"/>
                <w:sz w:val="24"/>
              </w:rPr>
              <w:t>重点项目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仿宋_GB2312" w:eastAsia="仿宋_GB2312" w:cs="Arial"/>
                <w:sz w:val="24"/>
              </w:rPr>
              <w:t>经济管理学院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2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新工科背景下农业高校食品产业高层次创新人才培养体系的构建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牛广财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仿宋_GB2312" w:eastAsia="仿宋_GB2312" w:cs="Arial"/>
                <w:sz w:val="24"/>
              </w:rPr>
              <w:t>重点项目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食品学院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3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“产教融合”视野下畜牧专硕培养模式改革探索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李雁冰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仿宋_GB2312" w:eastAsia="仿宋_GB2312" w:cs="Arial"/>
                <w:sz w:val="24"/>
              </w:rPr>
              <w:t>重点项目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动物科技学院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4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农业院校研究生课程思政建设路径与方法研究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王茹华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园艺园林学院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5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基于新工科新农科背景下的《农业大数据》课程体系优化的研究与实践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王  雪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电气与信息</w:t>
            </w:r>
          </w:p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6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新课堂、强能力、高素质相结合构建微生物资源分类与分子生态学课程的实践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孙冬梅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生命科学技术学院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7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生物统计学课程提高应用性教学效果的改革与实践研究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张金友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动物科技学院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仿宋_GB2312" w:cs="Arial"/>
                <w:sz w:val="24"/>
              </w:rPr>
              <w:t>8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新形势下专业学位研究生培养模式的研究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张欣悦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eastAsia="zh-CN"/>
              </w:rPr>
              <w:t>工程学院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9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研究生“实验设计与数据处理”课程改革研究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马  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eastAsia="zh-CN"/>
              </w:rPr>
              <w:t>食品学院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10</w:t>
            </w:r>
          </w:p>
        </w:tc>
        <w:tc>
          <w:tcPr>
            <w:tcW w:w="463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基于PBL法农业资源与环境硕士研究生专业英语教学方法研究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仿宋_GB2312" w:eastAsia="仿宋_GB2312" w:cs="Arial"/>
                <w:sz w:val="24"/>
                <w:lang w:val="en-US" w:eastAsia="zh-CN"/>
              </w:rPr>
              <w:t>孙海燕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Arial" w:hAnsi="仿宋_GB2312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一般项目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仿宋_GB2312" w:eastAsia="仿宋_GB2312" w:cs="Arial"/>
                <w:sz w:val="24"/>
                <w:lang w:eastAsia="zh-CN"/>
              </w:rPr>
              <w:t>农学院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YJG202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.12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mM2YjFmNGJkZTc1ZjU1NjNjNzM0ODg4MzNhMGUifQ=="/>
  </w:docVars>
  <w:rsids>
    <w:rsidRoot w:val="761846CE"/>
    <w:rsid w:val="761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688</Characters>
  <Lines>0</Lines>
  <Paragraphs>0</Paragraphs>
  <TotalTime>1</TotalTime>
  <ScaleCrop>false</ScaleCrop>
  <LinksUpToDate>false</LinksUpToDate>
  <CharactersWithSpaces>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2022-12-30T12:38:00Z</dcterms:created>
  <dc:creator>冬野</dc:creator>
  <cp:lastModifiedBy>冬野</cp:lastModifiedBy>
  <dcterms:modified xsi:type="dcterms:W3CDTF">2022-12-30T12:39:33Z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B3DCA7110D2446B1881EF79E40C57D9C</vt:lpwstr>
  </property>
</Properties>
</file>