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Arial" w:hAnsi="仿宋_GB2312" w:eastAsia="仿宋_GB2312" w:cs="Arial"/>
          <w:sz w:val="32"/>
          <w:szCs w:val="32"/>
        </w:rPr>
      </w:pPr>
      <w:r>
        <w:rPr>
          <w:rFonts w:hint="eastAsia" w:ascii="Arial" w:hAnsi="仿宋_GB2312" w:eastAsia="仿宋_GB2312" w:cs="Arial"/>
          <w:sz w:val="32"/>
          <w:szCs w:val="32"/>
        </w:rPr>
        <w:t xml:space="preserve">附件：                      </w:t>
      </w:r>
    </w:p>
    <w:p>
      <w:pPr>
        <w:spacing w:line="360" w:lineRule="exact"/>
        <w:jc w:val="center"/>
        <w:rPr>
          <w:rFonts w:hint="eastAsia" w:ascii="Arial" w:hAnsi="仿宋_GB2312" w:eastAsia="仿宋_GB2312" w:cs="Arial"/>
          <w:sz w:val="32"/>
          <w:szCs w:val="32"/>
        </w:rPr>
      </w:pPr>
      <w:bookmarkStart w:id="0" w:name="_GoBack"/>
      <w:r>
        <w:rPr>
          <w:rFonts w:ascii="仿宋" w:hAnsi="仿宋" w:eastAsia="仿宋" w:cs="Arial"/>
          <w:b/>
          <w:sz w:val="28"/>
          <w:szCs w:val="28"/>
        </w:rPr>
        <w:t>20</w:t>
      </w:r>
      <w:r>
        <w:rPr>
          <w:rFonts w:hint="eastAsia" w:ascii="仿宋" w:hAnsi="仿宋" w:eastAsia="仿宋" w:cs="Arial"/>
          <w:b/>
          <w:sz w:val="28"/>
          <w:szCs w:val="28"/>
        </w:rPr>
        <w:t>22</w:t>
      </w:r>
      <w:r>
        <w:rPr>
          <w:rFonts w:ascii="仿宋" w:hAnsi="仿宋" w:eastAsia="仿宋" w:cs="Arial"/>
          <w:b/>
          <w:sz w:val="28"/>
          <w:szCs w:val="28"/>
        </w:rPr>
        <w:t>年研究生核心课程建设项目</w:t>
      </w:r>
      <w:r>
        <w:rPr>
          <w:rFonts w:hint="eastAsia" w:ascii="仿宋" w:hAnsi="仿宋" w:eastAsia="仿宋" w:cs="Arial"/>
          <w:b/>
          <w:sz w:val="28"/>
          <w:szCs w:val="28"/>
        </w:rPr>
        <w:t>立项名单</w:t>
      </w:r>
    </w:p>
    <w:bookmarkEnd w:id="0"/>
    <w:tbl>
      <w:tblPr>
        <w:tblStyle w:val="2"/>
        <w:tblW w:w="12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853"/>
        <w:gridCol w:w="2423"/>
        <w:gridCol w:w="2134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序号</w:t>
            </w:r>
          </w:p>
        </w:tc>
        <w:tc>
          <w:tcPr>
            <w:tcW w:w="3853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课程名称</w:t>
            </w:r>
          </w:p>
        </w:tc>
        <w:tc>
          <w:tcPr>
            <w:tcW w:w="2423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项目主持人姓名</w:t>
            </w:r>
          </w:p>
        </w:tc>
        <w:tc>
          <w:tcPr>
            <w:tcW w:w="213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项目编号</w:t>
            </w:r>
          </w:p>
        </w:tc>
        <w:tc>
          <w:tcPr>
            <w:tcW w:w="3183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项目起止时间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高级植物生理学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郭晓红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植物营养与逆境调控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张明聪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分子植物病理学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 xml:space="preserve">殷丽华 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兽医药理学进展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王  新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 xml:space="preserve"> 动物生理学前沿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李士泽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饲料资源开发与利用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李雁冰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7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 xml:space="preserve"> 财务管理理论与实务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张国富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8</w:t>
            </w:r>
          </w:p>
        </w:tc>
        <w:tc>
          <w:tcPr>
            <w:tcW w:w="385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现代管理学</w:t>
            </w:r>
          </w:p>
        </w:tc>
        <w:tc>
          <w:tcPr>
            <w:tcW w:w="242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韩光鹤</w:t>
            </w:r>
          </w:p>
        </w:tc>
        <w:tc>
          <w:tcPr>
            <w:tcW w:w="2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18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9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数字图像处理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陈争光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10</w:t>
            </w:r>
          </w:p>
        </w:tc>
        <w:tc>
          <w:tcPr>
            <w:tcW w:w="385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高级药理毒理学</w:t>
            </w:r>
          </w:p>
        </w:tc>
        <w:tc>
          <w:tcPr>
            <w:tcW w:w="242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赵  蕊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2210</w:t>
            </w:r>
          </w:p>
        </w:tc>
        <w:tc>
          <w:tcPr>
            <w:tcW w:w="31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4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11</w:t>
            </w:r>
          </w:p>
        </w:tc>
        <w:tc>
          <w:tcPr>
            <w:tcW w:w="3853" w:type="dxa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病原与宿主相互作用</w:t>
            </w:r>
          </w:p>
        </w:tc>
        <w:tc>
          <w:tcPr>
            <w:tcW w:w="2423" w:type="dxa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</w:rPr>
              <w:t>佟春玉</w:t>
            </w:r>
          </w:p>
        </w:tc>
        <w:tc>
          <w:tcPr>
            <w:tcW w:w="2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HXKC20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2211</w:t>
            </w:r>
          </w:p>
        </w:tc>
        <w:tc>
          <w:tcPr>
            <w:tcW w:w="3183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mM2YjFmNGJkZTc1ZjU1NjNjNzM0ODg4MzNhMGUifQ=="/>
  </w:docVars>
  <w:rsids>
    <w:rsidRoot w:val="77B57A31"/>
    <w:rsid w:val="77B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447</Characters>
  <Lines>0</Lines>
  <Paragraphs>0</Paragraphs>
  <TotalTime>0</TotalTime>
  <ScaleCrop>false</ScaleCrop>
  <LinksUpToDate>false</LinksUpToDate>
  <CharactersWithSpaces>476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2022-12-30T12:49:00Z</dcterms:created>
  <dc:creator>冬野</dc:creator>
  <cp:lastModifiedBy>冬野</cp:lastModifiedBy>
  <dcterms:modified xsi:type="dcterms:W3CDTF">2022-12-30T12:50:49Z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15B825A3724D439C8953D244BEF634BB</vt:lpwstr>
  </property>
</Properties>
</file>